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1349" w14:textId="1CF8E22C" w:rsidR="00352B19" w:rsidRPr="00352B19" w:rsidRDefault="00352B19" w:rsidP="00352B19">
      <w:pPr>
        <w:pStyle w:val="04xlpa"/>
        <w:rPr>
          <w:rStyle w:val="jsgrdq"/>
          <w:rFonts w:asciiTheme="minorHAnsi" w:hAnsiTheme="minorHAnsi"/>
          <w:b/>
          <w:color w:val="000000"/>
          <w:sz w:val="28"/>
          <w:szCs w:val="28"/>
        </w:rPr>
      </w:pPr>
      <w:r w:rsidRPr="00352B19">
        <w:rPr>
          <w:rStyle w:val="jsgrdq"/>
          <w:rFonts w:asciiTheme="minorHAnsi" w:hAnsiTheme="minorHAnsi"/>
          <w:b/>
          <w:color w:val="000000"/>
          <w:sz w:val="28"/>
          <w:szCs w:val="28"/>
        </w:rPr>
        <w:t>Procesplanning indiening bij Leisure Ontwikkel Fonds Noord-Brabant</w:t>
      </w:r>
    </w:p>
    <w:p w14:paraId="13097A25" w14:textId="4FF6E3D2" w:rsidR="00352B19" w:rsidRPr="00352B19" w:rsidRDefault="00352B19" w:rsidP="00352B19">
      <w:pPr>
        <w:pStyle w:val="04xlpa"/>
        <w:rPr>
          <w:rStyle w:val="jsgrdq"/>
          <w:rFonts w:asciiTheme="minorHAnsi" w:hAnsiTheme="minorHAnsi"/>
          <w:color w:val="000000"/>
        </w:rPr>
      </w:pPr>
      <w:r w:rsidRPr="00352B19">
        <w:rPr>
          <w:rStyle w:val="jsgrdq"/>
          <w:rFonts w:asciiTheme="minorHAnsi" w:hAnsiTheme="minorHAnsi"/>
          <w:color w:val="000000"/>
        </w:rPr>
        <w:t>Versie 30 januari 2018</w:t>
      </w:r>
    </w:p>
    <w:p w14:paraId="01B27D4F" w14:textId="77777777" w:rsidR="00352B19" w:rsidRPr="00352B19" w:rsidRDefault="00352B19" w:rsidP="00352B19">
      <w:pPr>
        <w:pStyle w:val="04xlpa"/>
        <w:spacing w:line="300" w:lineRule="atLeast"/>
        <w:rPr>
          <w:rStyle w:val="jsgrdq"/>
          <w:rFonts w:asciiTheme="minorHAnsi" w:hAnsiTheme="minorHAnsi"/>
          <w:color w:val="000000"/>
        </w:rPr>
      </w:pPr>
    </w:p>
    <w:p w14:paraId="0E39ACF8" w14:textId="34FDA512"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color w:val="000000"/>
        </w:rPr>
        <w:t>Het Leisure Ontwikkel Fonds Noord-Brabant (LOF Brabant) kent vanaf 18 september 2017 een doorlopende openstelling. De beoordeling en selectie van de aanvragen vindt plaats aan de hand van de volgende stappen</w:t>
      </w:r>
    </w:p>
    <w:p w14:paraId="55AD6C4D"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b/>
          <w:bCs/>
          <w:color w:val="009238"/>
        </w:rPr>
        <w:t>- Indiening</w:t>
      </w:r>
      <w:r w:rsidRPr="00352B19">
        <w:rPr>
          <w:rStyle w:val="jsgrdq"/>
          <w:rFonts w:asciiTheme="minorHAnsi" w:hAnsiTheme="minorHAnsi"/>
          <w:b/>
          <w:bCs/>
          <w:color w:val="000000"/>
        </w:rPr>
        <w:t xml:space="preserve"> </w:t>
      </w:r>
    </w:p>
    <w:p w14:paraId="7920A760"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color w:val="000000"/>
        </w:rPr>
        <w:t xml:space="preserve">U dient uw aanvraag, voorzien van de verplichte bijlagen, digitaal in via de </w:t>
      </w:r>
      <w:proofErr w:type="spellStart"/>
      <w:r w:rsidRPr="00352B19">
        <w:rPr>
          <w:rStyle w:val="jsgrdq"/>
          <w:rFonts w:asciiTheme="minorHAnsi" w:hAnsiTheme="minorHAnsi"/>
          <w:color w:val="000000"/>
        </w:rPr>
        <w:t>webportal</w:t>
      </w:r>
      <w:proofErr w:type="spellEnd"/>
      <w:r w:rsidRPr="00352B19">
        <w:rPr>
          <w:rStyle w:val="jsgrdq"/>
          <w:rFonts w:asciiTheme="minorHAnsi" w:hAnsiTheme="minorHAnsi"/>
          <w:color w:val="000000"/>
        </w:rPr>
        <w:t xml:space="preserve"> via www.lofbrabant.nl. U ontvangt een automatische ontvangstbevestiging van de indiening. </w:t>
      </w:r>
    </w:p>
    <w:p w14:paraId="74C2132B"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b/>
          <w:bCs/>
          <w:color w:val="009238"/>
        </w:rPr>
        <w:t xml:space="preserve">- Toets op volledigheid </w:t>
      </w:r>
    </w:p>
    <w:p w14:paraId="54665E38"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color w:val="000000"/>
        </w:rPr>
        <w:t xml:space="preserve">Het fondsmanagement toetst uw aanvraag op volledigheid. Indien uw aanvraag onvolledig is, stellen wij u tot 6 weken voor de vergaderdatum van het Investeringscomité in de gelegenheid om uw aanvraag aan te vullen. Indien deze termijn verstreken is, kan uw aanvraag niet worden behandeld in deze vergadering van het Investeringscomité, maar wordt deze in de volgende vergadering behandeld. Indien uw aanvraag volledig is, ontvangt u geen bericht. </w:t>
      </w:r>
    </w:p>
    <w:p w14:paraId="76395F16"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color w:val="000000"/>
        </w:rPr>
        <w:t xml:space="preserve">Vervolgens wordt u door het fondsmanagement uitgenodigd om, als onderdeel van het beoordelingsproces, tijdens de vergadering van het Investeringscomité een pitch te geven over uw aanvraag. </w:t>
      </w:r>
    </w:p>
    <w:p w14:paraId="1201B98B"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b/>
          <w:bCs/>
          <w:color w:val="009238"/>
        </w:rPr>
        <w:t xml:space="preserve">- Financieel-technische toets </w:t>
      </w:r>
    </w:p>
    <w:p w14:paraId="6737C85C" w14:textId="77777777" w:rsidR="00352B19" w:rsidRPr="00352B19" w:rsidRDefault="00352B19" w:rsidP="00352B19">
      <w:pPr>
        <w:pStyle w:val="04xlpa"/>
        <w:spacing w:line="300" w:lineRule="atLeast"/>
        <w:rPr>
          <w:rFonts w:asciiTheme="minorHAnsi" w:hAnsiTheme="minorHAnsi"/>
          <w:color w:val="000000"/>
        </w:rPr>
      </w:pPr>
      <w:r w:rsidRPr="00352B19">
        <w:rPr>
          <w:rStyle w:val="jsgrdq"/>
          <w:rFonts w:asciiTheme="minorHAnsi" w:hAnsiTheme="minorHAnsi"/>
          <w:color w:val="000000"/>
        </w:rPr>
        <w:t xml:space="preserve">Zodra een aanvraag wordt ingediend en volledig is, start het fondsmanagement de financieel-technische toets. Het fondsmanagement licht uw projectplan, de begroting en de business case door en stelt hierover mogelijk per e-mail aanvullende vragen aan u. Afhankelijk van uw beantwoording van de vragen neemt het fondsmanagement de ingediende begroting en het financieringsplan voor akkoord over of worden deze bijgesteld. </w:t>
      </w:r>
    </w:p>
    <w:p w14:paraId="620E5A78" w14:textId="4D8EE0E1" w:rsidR="00352B19" w:rsidRPr="00352B19" w:rsidRDefault="00352B19" w:rsidP="00352B19">
      <w:pPr>
        <w:pStyle w:val="04xlpa"/>
        <w:spacing w:line="300" w:lineRule="atLeast"/>
        <w:rPr>
          <w:rStyle w:val="jsgrdq"/>
          <w:rFonts w:asciiTheme="minorHAnsi" w:hAnsiTheme="minorHAnsi"/>
          <w:color w:val="000000"/>
        </w:rPr>
      </w:pPr>
      <w:r w:rsidRPr="00352B19">
        <w:rPr>
          <w:rStyle w:val="jsgrdq"/>
          <w:rFonts w:asciiTheme="minorHAnsi" w:hAnsiTheme="minorHAnsi"/>
          <w:color w:val="000000"/>
        </w:rPr>
        <w:t xml:space="preserve">Alle volledige aanvragen worden door het fondsmanagement voorgelegd aan het externe, onafhankelijke Investeringscomité, voorzien van een oplegmemo van het fondsmanagement. Het Investeringscomité brengt een zwaarwegend advies uit aan het fondsmanagement over de ingediende aanvragen. </w:t>
      </w:r>
    </w:p>
    <w:p w14:paraId="7D55FFA9" w14:textId="673DF41F" w:rsidR="00352B19" w:rsidRPr="00352B19" w:rsidRDefault="00352B19" w:rsidP="00352B19">
      <w:pPr>
        <w:pStyle w:val="04xlpa"/>
        <w:spacing w:line="300" w:lineRule="atLeast"/>
        <w:rPr>
          <w:rFonts w:asciiTheme="minorHAnsi" w:hAnsiTheme="minorHAnsi"/>
          <w:color w:val="000000"/>
        </w:rPr>
      </w:pPr>
    </w:p>
    <w:p w14:paraId="6FABE162" w14:textId="77777777" w:rsidR="00352B19" w:rsidRPr="00352B19" w:rsidRDefault="00352B19" w:rsidP="00352B19">
      <w:pPr>
        <w:spacing w:before="100" w:beforeAutospacing="1" w:after="100" w:afterAutospacing="1" w:line="300" w:lineRule="atLeast"/>
        <w:rPr>
          <w:rFonts w:eastAsia="Times New Roman" w:cs="Times New Roman"/>
          <w:color w:val="000000"/>
          <w:lang w:eastAsia="nl-NL"/>
        </w:rPr>
      </w:pPr>
      <w:r w:rsidRPr="00352B19">
        <w:rPr>
          <w:rFonts w:eastAsia="Times New Roman" w:cs="Times New Roman"/>
          <w:b/>
          <w:bCs/>
          <w:color w:val="009238"/>
          <w:lang w:eastAsia="nl-NL"/>
        </w:rPr>
        <w:lastRenderedPageBreak/>
        <w:t xml:space="preserve">- Vergadering Investeringscomité </w:t>
      </w:r>
    </w:p>
    <w:p w14:paraId="2FF26C6E" w14:textId="77777777" w:rsidR="00352B19" w:rsidRPr="00352B19" w:rsidRDefault="00352B19" w:rsidP="00352B19">
      <w:pPr>
        <w:spacing w:before="100" w:beforeAutospacing="1" w:after="100" w:afterAutospacing="1" w:line="300" w:lineRule="atLeast"/>
        <w:rPr>
          <w:rFonts w:eastAsia="Times New Roman" w:cs="Times New Roman"/>
          <w:color w:val="000000"/>
          <w:lang w:eastAsia="nl-NL"/>
        </w:rPr>
      </w:pPr>
      <w:r w:rsidRPr="00352B19">
        <w:rPr>
          <w:rFonts w:eastAsia="Times New Roman" w:cs="Times New Roman"/>
          <w:color w:val="000000"/>
          <w:lang w:eastAsia="nl-NL"/>
        </w:rPr>
        <w:t xml:space="preserve">Het fondsmanagement zal u binnen vijf weken na afloop van de vergadering informeren over de beoordeling van uw aanvraag door het Investeringscomité: </w:t>
      </w:r>
      <w:r w:rsidRPr="00352B19">
        <w:rPr>
          <w:rFonts w:eastAsia="Times New Roman" w:cs="Times New Roman"/>
          <w:color w:val="000000"/>
          <w:lang w:eastAsia="nl-NL"/>
        </w:rPr>
        <w:sym w:font="Symbol" w:char="F0B7"/>
      </w:r>
      <w:r w:rsidRPr="00352B19">
        <w:rPr>
          <w:rFonts w:eastAsia="Times New Roman" w:cs="Times New Roman"/>
          <w:color w:val="000000"/>
          <w:lang w:eastAsia="nl-NL"/>
        </w:rPr>
        <w:t xml:space="preserve"> </w:t>
      </w:r>
    </w:p>
    <w:p w14:paraId="02368D4F" w14:textId="77777777" w:rsidR="00352B19" w:rsidRPr="00352B19" w:rsidRDefault="00352B19" w:rsidP="00352B19">
      <w:pPr>
        <w:numPr>
          <w:ilvl w:val="0"/>
          <w:numId w:val="1"/>
        </w:numPr>
        <w:spacing w:before="100" w:beforeAutospacing="1" w:after="100" w:afterAutospacing="1"/>
        <w:rPr>
          <w:rFonts w:eastAsia="Times New Roman" w:cs="Times New Roman"/>
          <w:lang w:eastAsia="nl-NL"/>
        </w:rPr>
      </w:pPr>
      <w:r w:rsidRPr="00352B19">
        <w:rPr>
          <w:rFonts w:eastAsia="Times New Roman" w:cs="Times New Roman"/>
          <w:color w:val="000000"/>
          <w:lang w:eastAsia="nl-NL"/>
        </w:rPr>
        <w:t xml:space="preserve">Indien het Investeringscomité verheldering wenst over uw aanvraag, neemt het fondsmanagement hierover contact met u op; </w:t>
      </w:r>
    </w:p>
    <w:p w14:paraId="01D7BEE8" w14:textId="77777777" w:rsidR="00352B19" w:rsidRPr="00352B19" w:rsidRDefault="00352B19" w:rsidP="00352B19">
      <w:pPr>
        <w:numPr>
          <w:ilvl w:val="0"/>
          <w:numId w:val="1"/>
        </w:numPr>
        <w:spacing w:before="100" w:beforeAutospacing="1" w:after="100" w:afterAutospacing="1"/>
        <w:rPr>
          <w:rFonts w:eastAsia="Times New Roman" w:cs="Times New Roman"/>
          <w:lang w:eastAsia="nl-NL"/>
        </w:rPr>
      </w:pPr>
      <w:r w:rsidRPr="00352B19">
        <w:rPr>
          <w:rFonts w:eastAsia="Times New Roman" w:cs="Times New Roman"/>
          <w:color w:val="000000"/>
          <w:lang w:eastAsia="nl-NL"/>
        </w:rPr>
        <w:t xml:space="preserve">Indien het Investeringscomité positief is over uw aanvraag, stelt het fondsmanagement een </w:t>
      </w:r>
      <w:proofErr w:type="gramStart"/>
      <w:r w:rsidRPr="00352B19">
        <w:rPr>
          <w:rFonts w:eastAsia="Times New Roman" w:cs="Times New Roman"/>
          <w:color w:val="000000"/>
          <w:lang w:eastAsia="nl-NL"/>
        </w:rPr>
        <w:t>concept overeenkomst</w:t>
      </w:r>
      <w:proofErr w:type="gramEnd"/>
      <w:r w:rsidRPr="00352B19">
        <w:rPr>
          <w:rFonts w:eastAsia="Times New Roman" w:cs="Times New Roman"/>
          <w:color w:val="000000"/>
          <w:lang w:eastAsia="nl-NL"/>
        </w:rPr>
        <w:t xml:space="preserve"> op en neemt contact met u op over de invulling van de voorwaarden waaronder de overeenkomst wordt gesloten; </w:t>
      </w:r>
    </w:p>
    <w:p w14:paraId="4CC38E65" w14:textId="77777777" w:rsidR="00352B19" w:rsidRPr="00352B19" w:rsidRDefault="00352B19" w:rsidP="00352B19">
      <w:pPr>
        <w:numPr>
          <w:ilvl w:val="0"/>
          <w:numId w:val="1"/>
        </w:numPr>
        <w:spacing w:before="100" w:beforeAutospacing="1" w:after="100" w:afterAutospacing="1"/>
        <w:rPr>
          <w:rFonts w:eastAsia="Times New Roman" w:cs="Times New Roman"/>
          <w:lang w:eastAsia="nl-NL"/>
        </w:rPr>
      </w:pPr>
      <w:r w:rsidRPr="00352B19">
        <w:rPr>
          <w:rFonts w:eastAsia="Times New Roman" w:cs="Times New Roman"/>
          <w:color w:val="000000"/>
          <w:lang w:eastAsia="nl-NL"/>
        </w:rPr>
        <w:t xml:space="preserve">Indien u met de overeenkomst akkoord bent, wordt de overeenkomst ondertekend door het fondsmanagement en ontvangt u deze digitaal via de </w:t>
      </w:r>
      <w:proofErr w:type="spellStart"/>
      <w:r w:rsidRPr="00352B19">
        <w:rPr>
          <w:rFonts w:eastAsia="Times New Roman" w:cs="Times New Roman"/>
          <w:color w:val="000000"/>
          <w:lang w:eastAsia="nl-NL"/>
        </w:rPr>
        <w:t>webportal</w:t>
      </w:r>
      <w:proofErr w:type="spellEnd"/>
      <w:r w:rsidRPr="00352B19">
        <w:rPr>
          <w:rFonts w:eastAsia="Times New Roman" w:cs="Times New Roman"/>
          <w:color w:val="000000"/>
          <w:lang w:eastAsia="nl-NL"/>
        </w:rPr>
        <w:t>;</w:t>
      </w:r>
    </w:p>
    <w:p w14:paraId="053A8771" w14:textId="77777777" w:rsidR="00352B19" w:rsidRPr="00352B19" w:rsidRDefault="00352B19" w:rsidP="00352B19">
      <w:pPr>
        <w:numPr>
          <w:ilvl w:val="0"/>
          <w:numId w:val="1"/>
        </w:numPr>
        <w:spacing w:before="100" w:beforeAutospacing="1" w:after="100" w:afterAutospacing="1"/>
        <w:rPr>
          <w:rFonts w:eastAsia="Times New Roman" w:cs="Times New Roman"/>
          <w:lang w:eastAsia="nl-NL"/>
        </w:rPr>
      </w:pPr>
      <w:r w:rsidRPr="00352B19">
        <w:rPr>
          <w:rFonts w:eastAsia="Times New Roman" w:cs="Times New Roman"/>
          <w:color w:val="000000"/>
          <w:lang w:eastAsia="nl-NL"/>
        </w:rPr>
        <w:t xml:space="preserve">Indien het Investeringscomité negatief is over uw aanvraag, neemt het fondsmanagement contact met u op en ontvangt u een afwijzing van uw verzoek om een geldlening via de </w:t>
      </w:r>
      <w:proofErr w:type="spellStart"/>
      <w:r w:rsidRPr="00352B19">
        <w:rPr>
          <w:rFonts w:eastAsia="Times New Roman" w:cs="Times New Roman"/>
          <w:color w:val="000000"/>
          <w:lang w:eastAsia="nl-NL"/>
        </w:rPr>
        <w:t>webportal</w:t>
      </w:r>
      <w:proofErr w:type="spellEnd"/>
      <w:r w:rsidRPr="00352B19">
        <w:rPr>
          <w:rFonts w:eastAsia="Times New Roman" w:cs="Times New Roman"/>
          <w:color w:val="000000"/>
          <w:lang w:eastAsia="nl-NL"/>
        </w:rPr>
        <w:t xml:space="preserve">. </w:t>
      </w:r>
    </w:p>
    <w:p w14:paraId="316AA237" w14:textId="77777777" w:rsidR="00352B19" w:rsidRPr="00352B19" w:rsidRDefault="00352B19" w:rsidP="00352B19">
      <w:pPr>
        <w:spacing w:before="100" w:beforeAutospacing="1" w:after="100" w:afterAutospacing="1" w:line="300" w:lineRule="atLeast"/>
        <w:rPr>
          <w:rFonts w:eastAsia="Times New Roman" w:cs="Times New Roman"/>
          <w:color w:val="000000"/>
          <w:lang w:eastAsia="nl-NL"/>
        </w:rPr>
      </w:pPr>
      <w:r w:rsidRPr="00352B19">
        <w:rPr>
          <w:rFonts w:eastAsia="Times New Roman" w:cs="Times New Roman"/>
          <w:b/>
          <w:bCs/>
          <w:color w:val="009238"/>
          <w:lang w:eastAsia="nl-NL"/>
        </w:rPr>
        <w:t xml:space="preserve">- Sluiting overeenkomst van geldlening en ontvangst lening </w:t>
      </w:r>
    </w:p>
    <w:p w14:paraId="62DDD93E" w14:textId="77777777" w:rsidR="00352B19" w:rsidRPr="00352B19" w:rsidRDefault="00352B19" w:rsidP="00352B19">
      <w:pPr>
        <w:spacing w:before="100" w:beforeAutospacing="1" w:after="100" w:afterAutospacing="1" w:line="300" w:lineRule="atLeast"/>
        <w:rPr>
          <w:rFonts w:eastAsia="Times New Roman" w:cs="Times New Roman"/>
          <w:color w:val="000000"/>
          <w:lang w:eastAsia="nl-NL"/>
        </w:rPr>
      </w:pPr>
      <w:r w:rsidRPr="00352B19">
        <w:rPr>
          <w:rFonts w:eastAsia="Times New Roman" w:cs="Times New Roman"/>
          <w:color w:val="000000"/>
          <w:lang w:eastAsia="nl-NL"/>
        </w:rPr>
        <w:t xml:space="preserve">De overeenkomst van geldlening dient door de aanvrager binnen de in de overeenkomst gestelde termijn retour te worden gezonden aan het fondsmanagement. Als de getekende overeenkomst per post is ontvangen, wordt de lening binnen enkele weken aan de aanvrager overgemaakt. </w:t>
      </w:r>
    </w:p>
    <w:p w14:paraId="1EDC11AE" w14:textId="77777777" w:rsidR="00352B19" w:rsidRPr="00352B19" w:rsidRDefault="00352B19" w:rsidP="00352B19">
      <w:pPr>
        <w:pStyle w:val="04xlpa"/>
        <w:spacing w:line="300" w:lineRule="atLeast"/>
        <w:rPr>
          <w:rFonts w:asciiTheme="minorHAnsi" w:hAnsiTheme="minorHAnsi"/>
          <w:color w:val="000000"/>
        </w:rPr>
      </w:pPr>
    </w:p>
    <w:p w14:paraId="3B42E00E" w14:textId="77777777" w:rsidR="001B6CCF" w:rsidRPr="00352B19" w:rsidRDefault="001B6CCF" w:rsidP="00657294">
      <w:pPr>
        <w:spacing w:line="276" w:lineRule="auto"/>
        <w:rPr>
          <w:rFonts w:cs="Arial"/>
          <w:color w:val="000000" w:themeColor="text1"/>
          <w:sz w:val="20"/>
          <w:szCs w:val="20"/>
        </w:rPr>
      </w:pPr>
      <w:bookmarkStart w:id="0" w:name="_GoBack"/>
      <w:bookmarkEnd w:id="0"/>
    </w:p>
    <w:sectPr w:rsidR="001B6CCF" w:rsidRPr="00352B19" w:rsidSect="00657294">
      <w:headerReference w:type="default" r:id="rId7"/>
      <w:headerReference w:type="first" r:id="rId8"/>
      <w:pgSz w:w="11900" w:h="16840"/>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54C5" w14:textId="77777777" w:rsidR="00A461EF" w:rsidRDefault="00A461EF" w:rsidP="0044596E">
      <w:r>
        <w:separator/>
      </w:r>
    </w:p>
  </w:endnote>
  <w:endnote w:type="continuationSeparator" w:id="0">
    <w:p w14:paraId="71548D95" w14:textId="77777777" w:rsidR="00A461EF" w:rsidRDefault="00A461EF" w:rsidP="0044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4C3A" w14:textId="77777777" w:rsidR="00A461EF" w:rsidRDefault="00A461EF" w:rsidP="0044596E">
      <w:r>
        <w:separator/>
      </w:r>
    </w:p>
  </w:footnote>
  <w:footnote w:type="continuationSeparator" w:id="0">
    <w:p w14:paraId="678596C9" w14:textId="77777777" w:rsidR="00A461EF" w:rsidRDefault="00A461EF" w:rsidP="0044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E7A1" w14:textId="00E5BE97" w:rsidR="0044596E" w:rsidRDefault="0044596E">
    <w:pPr>
      <w:pStyle w:val="Koptekst"/>
    </w:pPr>
    <w:r>
      <w:rPr>
        <w:noProof/>
      </w:rPr>
      <w:drawing>
        <wp:anchor distT="0" distB="0" distL="114300" distR="114300" simplePos="0" relativeHeight="251658240" behindDoc="1" locked="0" layoutInCell="1" allowOverlap="1" wp14:anchorId="08CD64AD" wp14:editId="04832072">
          <wp:simplePos x="0" y="0"/>
          <wp:positionH relativeFrom="page">
            <wp:posOffset>0</wp:posOffset>
          </wp:positionH>
          <wp:positionV relativeFrom="page">
            <wp:posOffset>0</wp:posOffset>
          </wp:positionV>
          <wp:extent cx="7555509" cy="10691999"/>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082C" w14:textId="2A584F42" w:rsidR="008F530A" w:rsidRDefault="008F530A">
    <w:pPr>
      <w:pStyle w:val="Koptekst"/>
    </w:pPr>
    <w:r>
      <w:rPr>
        <w:noProof/>
      </w:rPr>
      <w:drawing>
        <wp:anchor distT="0" distB="0" distL="114300" distR="114300" simplePos="0" relativeHeight="251660288" behindDoc="1" locked="0" layoutInCell="1" allowOverlap="1" wp14:anchorId="18E55DF0" wp14:editId="05BABA11">
          <wp:simplePos x="0" y="0"/>
          <wp:positionH relativeFrom="page">
            <wp:posOffset>0</wp:posOffset>
          </wp:positionH>
          <wp:positionV relativeFrom="page">
            <wp:posOffset>0</wp:posOffset>
          </wp:positionV>
          <wp:extent cx="7555509" cy="10691999"/>
          <wp:effectExtent l="0" t="0" r="127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807C5"/>
    <w:multiLevelType w:val="multilevel"/>
    <w:tmpl w:val="8D6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E"/>
    <w:rsid w:val="00136155"/>
    <w:rsid w:val="001368B7"/>
    <w:rsid w:val="00193235"/>
    <w:rsid w:val="001A180B"/>
    <w:rsid w:val="001B6CCF"/>
    <w:rsid w:val="002A5F7C"/>
    <w:rsid w:val="00352B19"/>
    <w:rsid w:val="003F388C"/>
    <w:rsid w:val="0044596E"/>
    <w:rsid w:val="004B59B0"/>
    <w:rsid w:val="00523976"/>
    <w:rsid w:val="005B4C8E"/>
    <w:rsid w:val="00657294"/>
    <w:rsid w:val="00804022"/>
    <w:rsid w:val="008929E5"/>
    <w:rsid w:val="008A2D60"/>
    <w:rsid w:val="008F530A"/>
    <w:rsid w:val="00A461EF"/>
    <w:rsid w:val="00B66E18"/>
    <w:rsid w:val="00CB4E29"/>
    <w:rsid w:val="00D97CC6"/>
    <w:rsid w:val="00E70A32"/>
    <w:rsid w:val="00EB4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D463"/>
  <w14:defaultImageDpi w14:val="32767"/>
  <w15:chartTrackingRefBased/>
  <w15:docId w15:val="{143EC25C-B786-7D48-B582-64F639A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596E"/>
    <w:pPr>
      <w:tabs>
        <w:tab w:val="center" w:pos="4536"/>
        <w:tab w:val="right" w:pos="9072"/>
      </w:tabs>
    </w:pPr>
  </w:style>
  <w:style w:type="character" w:customStyle="1" w:styleId="KoptekstChar">
    <w:name w:val="Koptekst Char"/>
    <w:basedOn w:val="Standaardalinea-lettertype"/>
    <w:link w:val="Koptekst"/>
    <w:uiPriority w:val="99"/>
    <w:rsid w:val="0044596E"/>
  </w:style>
  <w:style w:type="paragraph" w:styleId="Voettekst">
    <w:name w:val="footer"/>
    <w:basedOn w:val="Standaard"/>
    <w:link w:val="VoettekstChar"/>
    <w:uiPriority w:val="99"/>
    <w:unhideWhenUsed/>
    <w:rsid w:val="0044596E"/>
    <w:pPr>
      <w:tabs>
        <w:tab w:val="center" w:pos="4536"/>
        <w:tab w:val="right" w:pos="9072"/>
      </w:tabs>
    </w:pPr>
  </w:style>
  <w:style w:type="character" w:customStyle="1" w:styleId="VoettekstChar">
    <w:name w:val="Voettekst Char"/>
    <w:basedOn w:val="Standaardalinea-lettertype"/>
    <w:link w:val="Voettekst"/>
    <w:uiPriority w:val="99"/>
    <w:rsid w:val="0044596E"/>
  </w:style>
  <w:style w:type="paragraph" w:customStyle="1" w:styleId="Basisalinea">
    <w:name w:val="[Basisalinea]"/>
    <w:basedOn w:val="Standaard"/>
    <w:uiPriority w:val="99"/>
    <w:rsid w:val="0044596E"/>
    <w:pPr>
      <w:autoSpaceDE w:val="0"/>
      <w:autoSpaceDN w:val="0"/>
      <w:adjustRightInd w:val="0"/>
      <w:spacing w:line="288" w:lineRule="auto"/>
      <w:textAlignment w:val="center"/>
    </w:pPr>
    <w:rPr>
      <w:rFonts w:ascii="Minion Pro" w:hAnsi="Minion Pro" w:cs="Minion Pro"/>
      <w:color w:val="000000"/>
    </w:rPr>
  </w:style>
  <w:style w:type="paragraph" w:customStyle="1" w:styleId="04xlpa">
    <w:name w:val="_04xlpa"/>
    <w:basedOn w:val="Standaard"/>
    <w:rsid w:val="00352B19"/>
    <w:pPr>
      <w:spacing w:before="100" w:beforeAutospacing="1" w:after="100" w:afterAutospacing="1"/>
    </w:pPr>
    <w:rPr>
      <w:rFonts w:ascii="Times New Roman" w:eastAsia="Times New Roman" w:hAnsi="Times New Roman" w:cs="Times New Roman"/>
      <w:lang w:eastAsia="nl-NL"/>
    </w:rPr>
  </w:style>
  <w:style w:type="character" w:customStyle="1" w:styleId="jsgrdq">
    <w:name w:val="jsgrdq"/>
    <w:basedOn w:val="Standaardalinea-lettertype"/>
    <w:rsid w:val="0035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1507">
      <w:bodyDiv w:val="1"/>
      <w:marLeft w:val="0"/>
      <w:marRight w:val="0"/>
      <w:marTop w:val="0"/>
      <w:marBottom w:val="0"/>
      <w:divBdr>
        <w:top w:val="none" w:sz="0" w:space="0" w:color="auto"/>
        <w:left w:val="none" w:sz="0" w:space="0" w:color="auto"/>
        <w:bottom w:val="none" w:sz="0" w:space="0" w:color="auto"/>
        <w:right w:val="none" w:sz="0" w:space="0" w:color="auto"/>
      </w:divBdr>
    </w:div>
    <w:div w:id="2801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Wijlick</dc:creator>
  <cp:keywords/>
  <dc:description/>
  <cp:lastModifiedBy>Lizette Overman</cp:lastModifiedBy>
  <cp:revision>2</cp:revision>
  <dcterms:created xsi:type="dcterms:W3CDTF">2022-12-01T12:32:00Z</dcterms:created>
  <dcterms:modified xsi:type="dcterms:W3CDTF">2022-12-01T12:32:00Z</dcterms:modified>
</cp:coreProperties>
</file>